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BD7" w:rsidRPr="00097BD7" w:rsidRDefault="00097BD7" w:rsidP="00097BD7">
      <w:r w:rsidRPr="00097BD7">
        <w:t xml:space="preserve">This comprehensive report outlines the findings of the 4-week consumer home-use study conducted for the </w:t>
      </w:r>
      <w:proofErr w:type="spellStart"/>
      <w:r w:rsidRPr="00097BD7">
        <w:rPr>
          <w:b/>
          <w:bCs/>
        </w:rPr>
        <w:t>Mystiqare</w:t>
      </w:r>
      <w:proofErr w:type="spellEnd"/>
      <w:r w:rsidRPr="00097BD7">
        <w:rPr>
          <w:b/>
          <w:bCs/>
        </w:rPr>
        <w:t xml:space="preserve"> Revitalizing Day Cream</w:t>
      </w:r>
      <w:r w:rsidRPr="00097BD7">
        <w:t>.</w:t>
      </w:r>
    </w:p>
    <w:p w:rsidR="00097BD7" w:rsidRPr="00097BD7" w:rsidRDefault="00097BD7" w:rsidP="00097BD7">
      <w:r w:rsidRPr="00097BD7">
        <w:t>The study was designed to evaluate the product’s efficacy, skin compatibility, and performance under real-world environmental stressors across diverse Indian urban climates.</w:t>
      </w:r>
    </w:p>
    <w:p w:rsidR="00097BD7" w:rsidRPr="00097BD7" w:rsidRDefault="00097BD7" w:rsidP="00097BD7">
      <w:r w:rsidRPr="00097BD7">
        <w:pict>
          <v:rect id="_x0000_i1067" style="width:0;height:1.5pt" o:hralign="center" o:hrstd="t" o:hr="t" fillcolor="#a0a0a0" stroked="f"/>
        </w:pict>
      </w:r>
    </w:p>
    <w:p w:rsidR="00097BD7" w:rsidRPr="00097BD7" w:rsidRDefault="00097BD7" w:rsidP="00097BD7">
      <w:pPr>
        <w:rPr>
          <w:b/>
          <w:bCs/>
        </w:rPr>
      </w:pPr>
      <w:r w:rsidRPr="00097BD7">
        <w:rPr>
          <w:b/>
          <w:bCs/>
        </w:rPr>
        <w:t>CONSUMER EFFICACY &amp; CLINICAL INSIGHTS REPORT</w:t>
      </w:r>
    </w:p>
    <w:p w:rsidR="00097BD7" w:rsidRPr="00097BD7" w:rsidRDefault="00097BD7" w:rsidP="00097BD7">
      <w:r w:rsidRPr="00097BD7">
        <w:rPr>
          <w:b/>
          <w:bCs/>
        </w:rPr>
        <w:t>Product:</w:t>
      </w:r>
      <w:r w:rsidRPr="00097BD7">
        <w:t xml:space="preserve"> </w:t>
      </w:r>
      <w:proofErr w:type="spellStart"/>
      <w:r w:rsidRPr="00097BD7">
        <w:t>Mystiqare</w:t>
      </w:r>
      <w:proofErr w:type="spellEnd"/>
      <w:r w:rsidRPr="00097BD7">
        <w:t xml:space="preserve"> Revitalizing Day Cream</w:t>
      </w:r>
    </w:p>
    <w:p w:rsidR="00097BD7" w:rsidRPr="00097BD7" w:rsidRDefault="00097BD7" w:rsidP="00097BD7">
      <w:r w:rsidRPr="00097BD7">
        <w:rPr>
          <w:b/>
          <w:bCs/>
        </w:rPr>
        <w:t>Study Duration:</w:t>
      </w:r>
      <w:r w:rsidRPr="00097BD7">
        <w:t xml:space="preserve"> 4 Weeks</w:t>
      </w:r>
    </w:p>
    <w:p w:rsidR="00097BD7" w:rsidRPr="00097BD7" w:rsidRDefault="00097BD7" w:rsidP="00097BD7">
      <w:r w:rsidRPr="00097BD7">
        <w:rPr>
          <w:b/>
          <w:bCs/>
        </w:rPr>
        <w:t>Date of Study:</w:t>
      </w:r>
      <w:r w:rsidRPr="00097BD7">
        <w:t xml:space="preserve"> [Insert Year/Period]</w:t>
      </w:r>
    </w:p>
    <w:p w:rsidR="00097BD7" w:rsidRPr="00097BD7" w:rsidRDefault="00097BD7" w:rsidP="00097BD7">
      <w:r w:rsidRPr="00097BD7">
        <w:pict>
          <v:rect id="_x0000_i1068" style="width:0;height:1.5pt" o:hralign="center" o:hrstd="t" o:hr="t" fillcolor="#a0a0a0" stroked="f"/>
        </w:pict>
      </w:r>
    </w:p>
    <w:p w:rsidR="00097BD7" w:rsidRPr="00097BD7" w:rsidRDefault="00097BD7" w:rsidP="00097BD7">
      <w:pPr>
        <w:rPr>
          <w:b/>
          <w:bCs/>
        </w:rPr>
      </w:pPr>
      <w:r w:rsidRPr="00097BD7">
        <w:rPr>
          <w:b/>
          <w:bCs/>
        </w:rPr>
        <w:t>1. RESEARCH METHODOLOGY &amp; DEMOGRAPHICS</w:t>
      </w:r>
    </w:p>
    <w:p w:rsidR="00097BD7" w:rsidRPr="00097BD7" w:rsidRDefault="00097BD7" w:rsidP="00097BD7">
      <w:r w:rsidRPr="00097BD7">
        <w:t>To ensure the depth and reliability of the data, the study targeted a high-stress demographic representing the modern Indian consumer.</w:t>
      </w:r>
    </w:p>
    <w:p w:rsidR="00097BD7" w:rsidRPr="00097BD7" w:rsidRDefault="00097BD7" w:rsidP="00097BD7">
      <w:pPr>
        <w:numPr>
          <w:ilvl w:val="0"/>
          <w:numId w:val="1"/>
        </w:numPr>
      </w:pPr>
      <w:r w:rsidRPr="00097BD7">
        <w:rPr>
          <w:b/>
          <w:bCs/>
        </w:rPr>
        <w:t>Sample Size (n):</w:t>
      </w:r>
      <w:r w:rsidRPr="00097BD7">
        <w:t xml:space="preserve"> 184 Participants.</w:t>
      </w:r>
    </w:p>
    <w:p w:rsidR="00097BD7" w:rsidRPr="00097BD7" w:rsidRDefault="00097BD7" w:rsidP="00097BD7">
      <w:pPr>
        <w:numPr>
          <w:ilvl w:val="0"/>
          <w:numId w:val="1"/>
        </w:numPr>
      </w:pPr>
      <w:r w:rsidRPr="00097BD7">
        <w:rPr>
          <w:b/>
          <w:bCs/>
        </w:rPr>
        <w:t>Demographic Profile:</w:t>
      </w:r>
      <w:r w:rsidRPr="00097BD7">
        <w:t xml:space="preserve"> Indian working women.</w:t>
      </w:r>
    </w:p>
    <w:p w:rsidR="00097BD7" w:rsidRPr="00097BD7" w:rsidRDefault="00097BD7" w:rsidP="00097BD7">
      <w:pPr>
        <w:numPr>
          <w:ilvl w:val="0"/>
          <w:numId w:val="1"/>
        </w:numPr>
      </w:pPr>
      <w:r w:rsidRPr="00097BD7">
        <w:rPr>
          <w:b/>
          <w:bCs/>
        </w:rPr>
        <w:t>Age Range:</w:t>
      </w:r>
      <w:r w:rsidRPr="00097BD7">
        <w:t xml:space="preserve"> 22–60 years.</w:t>
      </w:r>
    </w:p>
    <w:p w:rsidR="00097BD7" w:rsidRPr="00097BD7" w:rsidRDefault="00097BD7" w:rsidP="00097BD7">
      <w:pPr>
        <w:numPr>
          <w:ilvl w:val="0"/>
          <w:numId w:val="1"/>
        </w:numPr>
      </w:pPr>
      <w:r w:rsidRPr="00097BD7">
        <w:rPr>
          <w:b/>
          <w:bCs/>
        </w:rPr>
        <w:t>Geographic Scope:</w:t>
      </w:r>
      <w:r w:rsidRPr="00097BD7">
        <w:t xml:space="preserve"> Multi-city study covering Mumbai, Delhi NCR, Hyderabad, Chennai, Pune, and Bengaluru.</w:t>
      </w:r>
    </w:p>
    <w:p w:rsidR="00097BD7" w:rsidRPr="00097BD7" w:rsidRDefault="00097BD7" w:rsidP="00097BD7">
      <w:pPr>
        <w:numPr>
          <w:ilvl w:val="0"/>
          <w:numId w:val="1"/>
        </w:numPr>
      </w:pPr>
      <w:r w:rsidRPr="00097BD7">
        <w:rPr>
          <w:b/>
          <w:bCs/>
        </w:rPr>
        <w:t>Environmental Variables:</w:t>
      </w:r>
      <w:r w:rsidRPr="00097BD7">
        <w:t xml:space="preserve"> Participants were exposed to a wide range of conditions, including high humidity, extreme dry heat (up to 40°C), and prolonged exposure to air-conditioned (AC) office environments.</w:t>
      </w:r>
    </w:p>
    <w:p w:rsidR="00097BD7" w:rsidRPr="00097BD7" w:rsidRDefault="00097BD7" w:rsidP="00097BD7">
      <w:r w:rsidRPr="00097BD7">
        <w:pict>
          <v:rect id="_x0000_i1069" style="width:0;height:1.5pt" o:hralign="center" o:hrstd="t" o:hr="t" fillcolor="#a0a0a0" stroked="f"/>
        </w:pict>
      </w:r>
    </w:p>
    <w:p w:rsidR="00097BD7" w:rsidRPr="00097BD7" w:rsidRDefault="00097BD7" w:rsidP="00097BD7">
      <w:pPr>
        <w:rPr>
          <w:b/>
          <w:bCs/>
        </w:rPr>
      </w:pPr>
      <w:r w:rsidRPr="00097BD7">
        <w:rPr>
          <w:b/>
          <w:bCs/>
        </w:rPr>
        <w:t>2. EXECUTIVE SUMMARY OF KEY FINDINGS</w:t>
      </w:r>
    </w:p>
    <w:p w:rsidR="00097BD7" w:rsidRPr="00097BD7" w:rsidRDefault="00097BD7" w:rsidP="00097BD7">
      <w:r w:rsidRPr="00097BD7">
        <w:t>The data indicates a high rate of consumer satisfaction, with significant results observed as early as the first week of application.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5"/>
        <w:gridCol w:w="710"/>
        <w:gridCol w:w="1912"/>
      </w:tblGrid>
      <w:tr w:rsidR="00097BD7" w:rsidRPr="00097BD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Metric</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Result</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Timeline</w:t>
            </w:r>
          </w:p>
        </w:tc>
      </w:tr>
      <w:tr w:rsidR="00097BD7" w:rsidRPr="00097BD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Visual Radiance &amp; Brightness</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95%</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t>After 7 Days</w:t>
            </w:r>
          </w:p>
        </w:tc>
      </w:tr>
      <w:tr w:rsidR="00097BD7" w:rsidRPr="00097BD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lastRenderedPageBreak/>
              <w:t>Deep &amp; Sustained Hydration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93%</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t>Immediate/All-day</w:t>
            </w:r>
          </w:p>
        </w:tc>
      </w:tr>
      <w:tr w:rsidR="00097BD7" w:rsidRPr="00097BD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Texture Smoothing &amp; Fine Lines</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92%</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t>Within 14 Days</w:t>
            </w:r>
          </w:p>
        </w:tc>
      </w:tr>
      <w:tr w:rsidR="00097BD7" w:rsidRPr="00097BD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Cosmetic Compatibility (Makeup)</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90%</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t>Immediate</w:t>
            </w:r>
          </w:p>
        </w:tc>
      </w:tr>
      <w:tr w:rsidR="00097BD7" w:rsidRPr="00097BD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Mid-day Barrier Support</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rPr>
                <w:b/>
                <w:bCs/>
              </w:rPr>
              <w:t>88%</w:t>
            </w:r>
          </w:p>
        </w:tc>
        <w:tc>
          <w:tcPr>
            <w:tcW w:w="0" w:type="auto"/>
            <w:tcBorders>
              <w:top w:val="single" w:sz="6" w:space="0" w:color="auto"/>
              <w:left w:val="single" w:sz="6" w:space="0" w:color="auto"/>
              <w:bottom w:val="single" w:sz="6" w:space="0" w:color="auto"/>
              <w:right w:val="single" w:sz="6" w:space="0" w:color="auto"/>
            </w:tcBorders>
            <w:vAlign w:val="center"/>
            <w:hideMark/>
          </w:tcPr>
          <w:p w:rsidR="00097BD7" w:rsidRPr="00097BD7" w:rsidRDefault="00097BD7" w:rsidP="00097BD7">
            <w:r w:rsidRPr="00097BD7">
              <w:t>By Week 2</w:t>
            </w:r>
          </w:p>
        </w:tc>
      </w:tr>
    </w:tbl>
    <w:p w:rsidR="00097BD7" w:rsidRPr="00097BD7" w:rsidRDefault="00097BD7" w:rsidP="00097BD7">
      <w:r w:rsidRPr="00097BD7">
        <w:pict>
          <v:rect id="_x0000_i1070" style="width:0;height:1.5pt" o:hralign="center" o:hrstd="t" o:hr="t" fillcolor="#a0a0a0" stroked="f"/>
        </w:pict>
      </w:r>
    </w:p>
    <w:p w:rsidR="00097BD7" w:rsidRPr="00097BD7" w:rsidRDefault="00097BD7" w:rsidP="00097BD7">
      <w:pPr>
        <w:rPr>
          <w:b/>
          <w:bCs/>
        </w:rPr>
      </w:pPr>
      <w:r w:rsidRPr="00097BD7">
        <w:rPr>
          <w:b/>
          <w:bCs/>
        </w:rPr>
        <w:t>3. DETAILED PERFORMANCE ANALYSIS</w:t>
      </w:r>
    </w:p>
    <w:p w:rsidR="00097BD7" w:rsidRPr="00097BD7" w:rsidRDefault="00097BD7" w:rsidP="00097BD7">
      <w:pPr>
        <w:rPr>
          <w:b/>
          <w:bCs/>
        </w:rPr>
      </w:pPr>
      <w:r w:rsidRPr="00097BD7">
        <w:rPr>
          <w:b/>
          <w:bCs/>
        </w:rPr>
        <w:t>A. Radiance and Skin Tone (The "7-Day Glow")</w:t>
      </w:r>
    </w:p>
    <w:p w:rsidR="00097BD7" w:rsidRPr="00097BD7" w:rsidRDefault="00097BD7" w:rsidP="00097BD7">
      <w:r w:rsidRPr="00097BD7">
        <w:rPr>
          <w:b/>
          <w:bCs/>
        </w:rPr>
        <w:t>95% of participants</w:t>
      </w:r>
      <w:r w:rsidRPr="00097BD7">
        <w:t xml:space="preserve"> reported that their skin looked "brighter and better" after just one week of use. This suggests the formula effectively addresses dullness and uneven skin tone, common concerns for urban residents exposed to pollution and oxidative stress.</w:t>
      </w:r>
    </w:p>
    <w:p w:rsidR="00097BD7" w:rsidRPr="00097BD7" w:rsidRDefault="00097BD7" w:rsidP="00097BD7">
      <w:pPr>
        <w:rPr>
          <w:b/>
          <w:bCs/>
        </w:rPr>
      </w:pPr>
      <w:r w:rsidRPr="00097BD7">
        <w:rPr>
          <w:b/>
          <w:bCs/>
        </w:rPr>
        <w:t>B. Adaptive Hydration in Extreme Conditions</w:t>
      </w:r>
    </w:p>
    <w:p w:rsidR="00097BD7" w:rsidRPr="00097BD7" w:rsidRDefault="00097BD7" w:rsidP="00097BD7">
      <w:r w:rsidRPr="00097BD7">
        <w:t>One of the most significant findings of this study was the cream's performance in fluctuating temperatures.</w:t>
      </w:r>
    </w:p>
    <w:p w:rsidR="00097BD7" w:rsidRPr="00097BD7" w:rsidRDefault="00097BD7" w:rsidP="00097BD7">
      <w:pPr>
        <w:numPr>
          <w:ilvl w:val="0"/>
          <w:numId w:val="2"/>
        </w:numPr>
      </w:pPr>
      <w:r w:rsidRPr="00097BD7">
        <w:rPr>
          <w:b/>
          <w:bCs/>
        </w:rPr>
        <w:t>93% of women</w:t>
      </w:r>
      <w:r w:rsidRPr="00097BD7">
        <w:t xml:space="preserve"> felt "plump, all-day hydration" despite the transition between </w:t>
      </w:r>
      <w:r w:rsidRPr="00097BD7">
        <w:rPr>
          <w:b/>
          <w:bCs/>
        </w:rPr>
        <w:t>40°C outdoor heat</w:t>
      </w:r>
      <w:r w:rsidRPr="00097BD7">
        <w:t xml:space="preserve"> and </w:t>
      </w:r>
      <w:r w:rsidRPr="00097BD7">
        <w:rPr>
          <w:b/>
          <w:bCs/>
        </w:rPr>
        <w:t>dehydrating AC office interiors.</w:t>
      </w:r>
    </w:p>
    <w:p w:rsidR="00097BD7" w:rsidRPr="00097BD7" w:rsidRDefault="00097BD7" w:rsidP="00097BD7">
      <w:pPr>
        <w:numPr>
          <w:ilvl w:val="0"/>
          <w:numId w:val="2"/>
        </w:numPr>
      </w:pPr>
      <w:r w:rsidRPr="00097BD7">
        <w:rPr>
          <w:b/>
          <w:bCs/>
        </w:rPr>
        <w:t>88% reported less mid-day dryness</w:t>
      </w:r>
      <w:r w:rsidRPr="00097BD7">
        <w:t xml:space="preserve"> by the second week, indicating that the product helps strengthen the skin's moisture barrier over time rather than just providing a temporary surface-level fix.</w:t>
      </w:r>
    </w:p>
    <w:p w:rsidR="00097BD7" w:rsidRPr="00097BD7" w:rsidRDefault="00097BD7" w:rsidP="00097BD7">
      <w:pPr>
        <w:rPr>
          <w:b/>
          <w:bCs/>
        </w:rPr>
      </w:pPr>
      <w:r w:rsidRPr="00097BD7">
        <w:rPr>
          <w:b/>
          <w:bCs/>
        </w:rPr>
        <w:t>C. Anti-Aging and Textural Refinement</w:t>
      </w:r>
    </w:p>
    <w:p w:rsidR="00097BD7" w:rsidRPr="00097BD7" w:rsidRDefault="00097BD7" w:rsidP="00097BD7">
      <w:r w:rsidRPr="00097BD7">
        <w:t>The Revitalizing Day Cream demonstrated high efficacy in skin-resurfacing and anti-aging.</w:t>
      </w:r>
    </w:p>
    <w:p w:rsidR="00097BD7" w:rsidRPr="00097BD7" w:rsidRDefault="00097BD7" w:rsidP="00097BD7">
      <w:pPr>
        <w:numPr>
          <w:ilvl w:val="0"/>
          <w:numId w:val="3"/>
        </w:numPr>
      </w:pPr>
      <w:r w:rsidRPr="00097BD7">
        <w:rPr>
          <w:b/>
          <w:bCs/>
        </w:rPr>
        <w:t>92% of users</w:t>
      </w:r>
      <w:r w:rsidRPr="00097BD7">
        <w:t xml:space="preserve"> noticed a visible reduction in the appearance of fine lines and a smoother skin texture within 14 days.</w:t>
      </w:r>
    </w:p>
    <w:p w:rsidR="00097BD7" w:rsidRPr="00097BD7" w:rsidRDefault="00097BD7" w:rsidP="00097BD7">
      <w:pPr>
        <w:numPr>
          <w:ilvl w:val="0"/>
          <w:numId w:val="3"/>
        </w:numPr>
      </w:pPr>
      <w:r w:rsidRPr="00097BD7">
        <w:t>This suggests the active ingredients are effective in boosting skin elasticity and promoting cellular turnover.</w:t>
      </w:r>
    </w:p>
    <w:p w:rsidR="00097BD7" w:rsidRPr="00097BD7" w:rsidRDefault="00097BD7" w:rsidP="00097BD7">
      <w:pPr>
        <w:rPr>
          <w:b/>
          <w:bCs/>
        </w:rPr>
      </w:pPr>
      <w:r w:rsidRPr="00097BD7">
        <w:rPr>
          <w:b/>
          <w:bCs/>
        </w:rPr>
        <w:t>D. Wearability and Cosmetic Interface</w:t>
      </w:r>
    </w:p>
    <w:p w:rsidR="00097BD7" w:rsidRPr="00097BD7" w:rsidRDefault="00097BD7" w:rsidP="00097BD7">
      <w:r w:rsidRPr="00097BD7">
        <w:t>For the working professional, a day cream must function well under cosmetics.</w:t>
      </w:r>
    </w:p>
    <w:p w:rsidR="00097BD7" w:rsidRPr="00097BD7" w:rsidRDefault="00097BD7" w:rsidP="00097BD7">
      <w:pPr>
        <w:numPr>
          <w:ilvl w:val="0"/>
          <w:numId w:val="4"/>
        </w:numPr>
      </w:pPr>
      <w:r w:rsidRPr="00097BD7">
        <w:rPr>
          <w:b/>
          <w:bCs/>
        </w:rPr>
        <w:lastRenderedPageBreak/>
        <w:t>90% of participants</w:t>
      </w:r>
      <w:r w:rsidRPr="00097BD7">
        <w:t xml:space="preserve"> agreed that makeup glided on more smoothly and stayed fresh longer.</w:t>
      </w:r>
    </w:p>
    <w:p w:rsidR="00097BD7" w:rsidRPr="00097BD7" w:rsidRDefault="00097BD7" w:rsidP="00097BD7">
      <w:pPr>
        <w:numPr>
          <w:ilvl w:val="0"/>
          <w:numId w:val="4"/>
        </w:numPr>
      </w:pPr>
      <w:r w:rsidRPr="00097BD7">
        <w:t>The results categorize the product as an excellent "primer-moisturizer" hybrid, preventing the "patchiness" or "caking" often caused by skin dehydration during the workday.</w:t>
      </w:r>
    </w:p>
    <w:p w:rsidR="00097BD7" w:rsidRPr="00097BD7" w:rsidRDefault="00097BD7" w:rsidP="00097BD7">
      <w:r w:rsidRPr="00097BD7">
        <w:pict>
          <v:rect id="_x0000_i1071" style="width:0;height:1.5pt" o:hralign="center" o:hrstd="t" o:hr="t" fillcolor="#a0a0a0" stroked="f"/>
        </w:pict>
      </w:r>
    </w:p>
    <w:p w:rsidR="00097BD7" w:rsidRPr="00097BD7" w:rsidRDefault="00097BD7" w:rsidP="00097BD7">
      <w:pPr>
        <w:rPr>
          <w:b/>
          <w:bCs/>
        </w:rPr>
      </w:pPr>
      <w:r w:rsidRPr="00097BD7">
        <w:rPr>
          <w:b/>
          <w:bCs/>
        </w:rPr>
        <w:t>4. SAFETY AND DERMATOLOGICAL ASSURANCE</w:t>
      </w:r>
    </w:p>
    <w:p w:rsidR="00097BD7" w:rsidRPr="00097BD7" w:rsidRDefault="00097BD7" w:rsidP="00097BD7">
      <w:proofErr w:type="spellStart"/>
      <w:r w:rsidRPr="00097BD7">
        <w:t>Mystiqare</w:t>
      </w:r>
      <w:proofErr w:type="spellEnd"/>
      <w:r w:rsidRPr="00097BD7">
        <w:t xml:space="preserve"> prioritizes consumer safety and skin health. To validate the formula's gentleness:</w:t>
      </w:r>
    </w:p>
    <w:p w:rsidR="00097BD7" w:rsidRPr="00097BD7" w:rsidRDefault="00097BD7" w:rsidP="00097BD7">
      <w:pPr>
        <w:numPr>
          <w:ilvl w:val="0"/>
          <w:numId w:val="5"/>
        </w:numPr>
      </w:pPr>
      <w:r w:rsidRPr="00097BD7">
        <w:rPr>
          <w:b/>
          <w:bCs/>
        </w:rPr>
        <w:t>Dermatologically Tested:</w:t>
      </w:r>
      <w:r w:rsidRPr="00097BD7">
        <w:t xml:space="preserve"> The product underwent rigorous patch testing under the supervision of qualified dermatologists.</w:t>
      </w:r>
    </w:p>
    <w:p w:rsidR="00097BD7" w:rsidRPr="00097BD7" w:rsidRDefault="00097BD7" w:rsidP="00097BD7">
      <w:pPr>
        <w:numPr>
          <w:ilvl w:val="0"/>
          <w:numId w:val="5"/>
        </w:numPr>
      </w:pPr>
      <w:r w:rsidRPr="00097BD7">
        <w:rPr>
          <w:b/>
          <w:bCs/>
        </w:rPr>
        <w:t>Tolerance:</w:t>
      </w:r>
      <w:r w:rsidRPr="00097BD7">
        <w:t xml:space="preserve"> The formula was found to be safe for daily use, showing high compatibility with the diverse skin types represented in the test group (Normal, Dry, Oily, and Combination).</w:t>
      </w:r>
    </w:p>
    <w:p w:rsidR="00097BD7" w:rsidRPr="00097BD7" w:rsidRDefault="00097BD7" w:rsidP="00097BD7">
      <w:r w:rsidRPr="00097BD7">
        <w:pict>
          <v:rect id="_x0000_i1072" style="width:0;height:1.5pt" o:hralign="center" o:hrstd="t" o:hr="t" fillcolor="#a0a0a0" stroked="f"/>
        </w:pict>
      </w:r>
    </w:p>
    <w:p w:rsidR="00097BD7" w:rsidRPr="00097BD7" w:rsidRDefault="00097BD7" w:rsidP="00097BD7">
      <w:pPr>
        <w:rPr>
          <w:b/>
          <w:bCs/>
        </w:rPr>
      </w:pPr>
      <w:r w:rsidRPr="00097BD7">
        <w:rPr>
          <w:b/>
          <w:bCs/>
        </w:rPr>
        <w:t>5. CONCLUSION</w:t>
      </w:r>
    </w:p>
    <w:p w:rsidR="00097BD7" w:rsidRPr="00097BD7" w:rsidRDefault="00097BD7" w:rsidP="00097BD7">
      <w:r w:rsidRPr="00097BD7">
        <w:t xml:space="preserve">The consumer study confirms that </w:t>
      </w:r>
      <w:proofErr w:type="spellStart"/>
      <w:r w:rsidRPr="00097BD7">
        <w:rPr>
          <w:b/>
          <w:bCs/>
        </w:rPr>
        <w:t>Mystiqare</w:t>
      </w:r>
      <w:proofErr w:type="spellEnd"/>
      <w:r w:rsidRPr="00097BD7">
        <w:rPr>
          <w:b/>
          <w:bCs/>
        </w:rPr>
        <w:t xml:space="preserve"> Revitalizing Day Cream</w:t>
      </w:r>
      <w:r w:rsidRPr="00097BD7">
        <w:t xml:space="preserve"> is a high-performance solution specifically optimized for the Indian climate and the lifestyle of working women. With a </w:t>
      </w:r>
      <w:r w:rsidRPr="00097BD7">
        <w:rPr>
          <w:b/>
          <w:bCs/>
        </w:rPr>
        <w:t>95% success rate in brightness</w:t>
      </w:r>
      <w:r w:rsidRPr="00097BD7">
        <w:t xml:space="preserve"> and a </w:t>
      </w:r>
      <w:r w:rsidRPr="00097BD7">
        <w:rPr>
          <w:b/>
          <w:bCs/>
        </w:rPr>
        <w:t>93% success rate in extreme-weather hydration</w:t>
      </w:r>
      <w:r w:rsidRPr="00097BD7">
        <w:t>, the product is clinically and consumer-proven to deliver visible results in skin texture, radiance, and moisture retention.</w:t>
      </w:r>
    </w:p>
    <w:p w:rsidR="00097BD7" w:rsidRPr="00097BD7" w:rsidRDefault="00097BD7" w:rsidP="00097BD7">
      <w:r w:rsidRPr="00097BD7">
        <w:pict>
          <v:rect id="_x0000_i1073" style="width:0;height:1.5pt" o:hralign="center" o:hrstd="t" o:hr="t" fillcolor="#a0a0a0" stroked="f"/>
        </w:pict>
      </w:r>
    </w:p>
    <w:p w:rsidR="00097BD7" w:rsidRPr="00097BD7" w:rsidRDefault="00097BD7" w:rsidP="00097BD7">
      <w:r w:rsidRPr="00097BD7">
        <w:rPr>
          <w:b/>
          <w:bCs/>
        </w:rPr>
        <w:t>Prepared for:</w:t>
      </w:r>
      <w:r w:rsidRPr="00097BD7">
        <w:t xml:space="preserve"> </w:t>
      </w:r>
      <w:proofErr w:type="spellStart"/>
      <w:r w:rsidRPr="00097BD7">
        <w:t>Mystiqare</w:t>
      </w:r>
      <w:proofErr w:type="spellEnd"/>
      <w:r w:rsidRPr="00097BD7">
        <w:t xml:space="preserve"> Brand Management</w:t>
      </w:r>
    </w:p>
    <w:p w:rsidR="00097BD7" w:rsidRPr="00097BD7" w:rsidRDefault="00097BD7" w:rsidP="00097BD7">
      <w:r w:rsidRPr="00097BD7">
        <w:rPr>
          <w:b/>
          <w:bCs/>
        </w:rPr>
        <w:t>Source Data:</w:t>
      </w:r>
      <w:r w:rsidRPr="00097BD7">
        <w:t xml:space="preserve"> 4-Week Home-Use Test (n=184)</w:t>
      </w:r>
    </w:p>
    <w:p w:rsidR="00097BD7" w:rsidRDefault="00097BD7"/>
    <w:sectPr w:rsidR="00097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93EE2"/>
    <w:multiLevelType w:val="multilevel"/>
    <w:tmpl w:val="65BC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643969"/>
    <w:multiLevelType w:val="multilevel"/>
    <w:tmpl w:val="5A54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41367D"/>
    <w:multiLevelType w:val="multilevel"/>
    <w:tmpl w:val="2CDE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DE3530"/>
    <w:multiLevelType w:val="multilevel"/>
    <w:tmpl w:val="75888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340BD9"/>
    <w:multiLevelType w:val="multilevel"/>
    <w:tmpl w:val="8836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612079">
    <w:abstractNumId w:val="2"/>
  </w:num>
  <w:num w:numId="2" w16cid:durableId="1245920139">
    <w:abstractNumId w:val="0"/>
  </w:num>
  <w:num w:numId="3" w16cid:durableId="1136727200">
    <w:abstractNumId w:val="4"/>
  </w:num>
  <w:num w:numId="4" w16cid:durableId="1256672510">
    <w:abstractNumId w:val="3"/>
  </w:num>
  <w:num w:numId="5" w16cid:durableId="86586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BD7"/>
    <w:rsid w:val="00097BD7"/>
    <w:rsid w:val="00FA0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D1D2A-D6C0-4053-9DA4-D1B8D96D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B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7B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7B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7B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7B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B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B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B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B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B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BD7"/>
    <w:rPr>
      <w:rFonts w:eastAsiaTheme="majorEastAsia" w:cstheme="majorBidi"/>
      <w:color w:val="272727" w:themeColor="text1" w:themeTint="D8"/>
    </w:rPr>
  </w:style>
  <w:style w:type="paragraph" w:styleId="Title">
    <w:name w:val="Title"/>
    <w:basedOn w:val="Normal"/>
    <w:next w:val="Normal"/>
    <w:link w:val="TitleChar"/>
    <w:uiPriority w:val="10"/>
    <w:qFormat/>
    <w:rsid w:val="00097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BD7"/>
    <w:pPr>
      <w:spacing w:before="160"/>
      <w:jc w:val="center"/>
    </w:pPr>
    <w:rPr>
      <w:i/>
      <w:iCs/>
      <w:color w:val="404040" w:themeColor="text1" w:themeTint="BF"/>
    </w:rPr>
  </w:style>
  <w:style w:type="character" w:customStyle="1" w:styleId="QuoteChar">
    <w:name w:val="Quote Char"/>
    <w:basedOn w:val="DefaultParagraphFont"/>
    <w:link w:val="Quote"/>
    <w:uiPriority w:val="29"/>
    <w:rsid w:val="00097BD7"/>
    <w:rPr>
      <w:i/>
      <w:iCs/>
      <w:color w:val="404040" w:themeColor="text1" w:themeTint="BF"/>
    </w:rPr>
  </w:style>
  <w:style w:type="paragraph" w:styleId="ListParagraph">
    <w:name w:val="List Paragraph"/>
    <w:basedOn w:val="Normal"/>
    <w:uiPriority w:val="34"/>
    <w:qFormat/>
    <w:rsid w:val="00097BD7"/>
    <w:pPr>
      <w:ind w:left="720"/>
      <w:contextualSpacing/>
    </w:pPr>
  </w:style>
  <w:style w:type="character" w:styleId="IntenseEmphasis">
    <w:name w:val="Intense Emphasis"/>
    <w:basedOn w:val="DefaultParagraphFont"/>
    <w:uiPriority w:val="21"/>
    <w:qFormat/>
    <w:rsid w:val="00097BD7"/>
    <w:rPr>
      <w:i/>
      <w:iCs/>
      <w:color w:val="2F5496" w:themeColor="accent1" w:themeShade="BF"/>
    </w:rPr>
  </w:style>
  <w:style w:type="paragraph" w:styleId="IntenseQuote">
    <w:name w:val="Intense Quote"/>
    <w:basedOn w:val="Normal"/>
    <w:next w:val="Normal"/>
    <w:link w:val="IntenseQuoteChar"/>
    <w:uiPriority w:val="30"/>
    <w:qFormat/>
    <w:rsid w:val="00097B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BD7"/>
    <w:rPr>
      <w:i/>
      <w:iCs/>
      <w:color w:val="2F5496" w:themeColor="accent1" w:themeShade="BF"/>
    </w:rPr>
  </w:style>
  <w:style w:type="character" w:styleId="IntenseReference">
    <w:name w:val="Intense Reference"/>
    <w:basedOn w:val="DefaultParagraphFont"/>
    <w:uiPriority w:val="32"/>
    <w:qFormat/>
    <w:rsid w:val="00097B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3374</Characters>
  <Application>Microsoft Office Word</Application>
  <DocSecurity>0</DocSecurity>
  <Lines>28</Lines>
  <Paragraphs>7</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sandeep singh</dc:creator>
  <cp:keywords/>
  <dc:description/>
  <cp:lastModifiedBy>sandeep singh</cp:lastModifiedBy>
  <cp:revision>1</cp:revision>
  <dcterms:created xsi:type="dcterms:W3CDTF">2026-03-27T09:37:00Z</dcterms:created>
  <dcterms:modified xsi:type="dcterms:W3CDTF">2026-03-27T09:38:00Z</dcterms:modified>
</cp:coreProperties>
</file>